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bookmarkStart w:id="5" w:name="_GoBack"/>
      <w:r w:rsidRPr="005A2A67">
        <w:rPr>
          <w:rFonts w:ascii="Arial" w:hAnsi="Arial"/>
          <w:sz w:val="24"/>
          <w:szCs w:val="20"/>
        </w:rPr>
        <w:t xml:space="preserve">a right under CRTPA for CCS and the Buyer to enforce any </w:t>
      </w:r>
      <w:bookmarkEnd w:id="5"/>
      <w:r w:rsidRPr="005A2A67">
        <w:rPr>
          <w:rFonts w:ascii="Arial" w:hAnsi="Arial"/>
          <w:sz w:val="24"/>
          <w:szCs w:val="20"/>
        </w:rPr>
        <w:t>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15B" w:rsidRDefault="00AB015B">
      <w:pPr>
        <w:spacing w:after="0" w:line="240" w:lineRule="auto"/>
      </w:pPr>
      <w:r>
        <w:separator/>
      </w:r>
    </w:p>
  </w:endnote>
  <w:endnote w:type="continuationSeparator" w:id="0">
    <w:p w:rsidR="00AB015B" w:rsidRDefault="00AB0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5BB" w:rsidRDefault="00A61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 xml:space="preserve">Framework Ref: </w:t>
    </w:r>
    <w:r w:rsidR="003B3636" w:rsidRPr="00B2008A">
      <w:rPr>
        <w:rFonts w:ascii="Arial" w:hAnsi="Arial" w:cs="Arial"/>
        <w:sz w:val="20"/>
        <w:szCs w:val="20"/>
      </w:rPr>
      <w:t>RM</w:t>
    </w:r>
    <w:r w:rsidR="003B3636">
      <w:rPr>
        <w:rFonts w:ascii="Arial" w:hAnsi="Arial" w:cs="Arial"/>
        <w:sz w:val="20"/>
        <w:szCs w:val="20"/>
      </w:rPr>
      <w:t>6118 – Payment Acceptance</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A615BB">
      <w:rPr>
        <w:rFonts w:ascii="Arial" w:hAnsi="Arial" w:cs="Arial"/>
        <w:noProof/>
        <w:sz w:val="20"/>
      </w:rPr>
      <w:t>3</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15B" w:rsidRDefault="00AB015B">
      <w:pPr>
        <w:spacing w:after="0" w:line="240" w:lineRule="auto"/>
      </w:pPr>
      <w:r>
        <w:separator/>
      </w:r>
    </w:p>
  </w:footnote>
  <w:footnote w:type="continuationSeparator" w:id="0">
    <w:p w:rsidR="00AB015B" w:rsidRDefault="00AB01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5BB" w:rsidRDefault="00A61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A615BB">
    <w:pPr>
      <w:pStyle w:val="Header"/>
      <w:rPr>
        <w:rFonts w:ascii="Arial" w:hAnsi="Arial" w:cs="Arial"/>
        <w:b/>
        <w:sz w:val="20"/>
        <w:szCs w:val="20"/>
      </w:rPr>
    </w:pPr>
    <w:sdt>
      <w:sdtPr>
        <w:rPr>
          <w:rFonts w:ascii="Arial" w:hAnsi="Arial" w:cs="Arial"/>
          <w:b/>
          <w:sz w:val="20"/>
          <w:szCs w:val="20"/>
        </w:rPr>
        <w:id w:val="-1150444877"/>
        <w:docPartObj>
          <w:docPartGallery w:val="Watermarks"/>
          <w:docPartUnique/>
        </w:docPartObj>
      </w:sdtPr>
      <w:sdtContent>
        <w:r w:rsidRPr="00A615BB">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368D6" w:rsidRPr="00D177DA">
      <w:rPr>
        <w:rFonts w:ascii="Arial" w:hAnsi="Arial" w:cs="Arial"/>
        <w:b/>
        <w:sz w:val="20"/>
        <w:szCs w:val="20"/>
      </w:rPr>
      <w:t>Joint Schedule 6 (Key Subcontractors)</w:t>
    </w:r>
  </w:p>
  <w:p w:rsidR="00926388" w:rsidRPr="00A10AED" w:rsidRDefault="00A615BB">
    <w:pPr>
      <w:pStyle w:val="Header"/>
      <w:rPr>
        <w:rFonts w:ascii="Arial" w:hAnsi="Arial" w:cs="Arial"/>
        <w:sz w:val="20"/>
        <w:szCs w:val="20"/>
      </w:rPr>
    </w:pPr>
    <w:r>
      <w:rPr>
        <w:rFonts w:ascii="Arial" w:hAnsi="Arial" w:cs="Arial"/>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2C620D"/>
    <w:rsid w:val="0031391F"/>
    <w:rsid w:val="00350F46"/>
    <w:rsid w:val="003B3636"/>
    <w:rsid w:val="004133EF"/>
    <w:rsid w:val="004E1432"/>
    <w:rsid w:val="005144F8"/>
    <w:rsid w:val="005A2A67"/>
    <w:rsid w:val="005B4DAB"/>
    <w:rsid w:val="00614665"/>
    <w:rsid w:val="00726A94"/>
    <w:rsid w:val="007E7F21"/>
    <w:rsid w:val="008368D6"/>
    <w:rsid w:val="00880767"/>
    <w:rsid w:val="00926388"/>
    <w:rsid w:val="00967AAD"/>
    <w:rsid w:val="009D411E"/>
    <w:rsid w:val="00A10AED"/>
    <w:rsid w:val="00A244C0"/>
    <w:rsid w:val="00A615BB"/>
    <w:rsid w:val="00AB015B"/>
    <w:rsid w:val="00AD081D"/>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C4DE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2019-09-06T11:47:00Z</dcterms:created>
  <dcterms:modified xsi:type="dcterms:W3CDTF">2019-10-02T07:39:00Z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